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EC" w:rsidRDefault="00FF61EC" w:rsidP="00FF61EC">
      <w:pPr>
        <w:jc w:val="center"/>
        <w:rPr>
          <w:rFonts w:ascii="Calibri" w:hAnsi="Calibri" w:cs="Calibri"/>
          <w:sz w:val="32"/>
          <w:szCs w:val="32"/>
        </w:rPr>
      </w:pPr>
      <w:r w:rsidRPr="00734D8B">
        <w:rPr>
          <w:rFonts w:ascii="Calibri" w:hAnsi="Calibri" w:cs="Calibri"/>
          <w:sz w:val="32"/>
          <w:szCs w:val="32"/>
        </w:rPr>
        <w:t xml:space="preserve">Město Kutná Hora vyhlašuje  </w:t>
      </w:r>
    </w:p>
    <w:p w:rsidR="00FF61EC" w:rsidRPr="00170828" w:rsidRDefault="00FF61EC" w:rsidP="00FF61EC">
      <w:pPr>
        <w:jc w:val="center"/>
        <w:rPr>
          <w:rFonts w:ascii="Calibri" w:hAnsi="Calibri" w:cs="Calibri"/>
          <w:b/>
          <w:sz w:val="32"/>
          <w:szCs w:val="32"/>
        </w:rPr>
      </w:pPr>
      <w:r w:rsidRPr="00170828">
        <w:rPr>
          <w:rFonts w:ascii="Calibri" w:hAnsi="Calibri" w:cs="Calibri"/>
          <w:b/>
          <w:sz w:val="32"/>
          <w:szCs w:val="32"/>
        </w:rPr>
        <w:t xml:space="preserve">Výzvu </w:t>
      </w:r>
    </w:p>
    <w:p w:rsidR="00FF61EC" w:rsidRPr="00734D8B" w:rsidRDefault="00FF61EC" w:rsidP="00FF61EC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k předkládání žádostí v dotačním programu </w:t>
      </w:r>
    </w:p>
    <w:p w:rsidR="00FF61EC" w:rsidRDefault="00FF61EC" w:rsidP="00FF61EC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</w:t>
      </w:r>
      <w:r w:rsidRPr="00BD6D36">
        <w:rPr>
          <w:rFonts w:ascii="Calibri" w:hAnsi="Calibri" w:cs="Calibri"/>
          <w:b/>
          <w:sz w:val="32"/>
          <w:szCs w:val="32"/>
        </w:rPr>
        <w:t xml:space="preserve">Podpora </w:t>
      </w:r>
      <w:r>
        <w:rPr>
          <w:rFonts w:ascii="Calibri" w:hAnsi="Calibri" w:cs="Calibri"/>
          <w:b/>
          <w:sz w:val="32"/>
          <w:szCs w:val="32"/>
        </w:rPr>
        <w:t xml:space="preserve">vzdělávání </w:t>
      </w:r>
      <w:r w:rsidRPr="00BD6D36">
        <w:rPr>
          <w:rFonts w:ascii="Calibri" w:hAnsi="Calibri" w:cs="Calibri"/>
          <w:b/>
          <w:sz w:val="32"/>
          <w:szCs w:val="32"/>
        </w:rPr>
        <w:t xml:space="preserve">dětí a mládeže ve městě Kutná Hora </w:t>
      </w:r>
    </w:p>
    <w:p w:rsidR="00FF61EC" w:rsidRDefault="00FF61EC" w:rsidP="00FF61EC">
      <w:pPr>
        <w:jc w:val="center"/>
        <w:rPr>
          <w:rFonts w:ascii="Calibri" w:hAnsi="Calibri" w:cs="Calibri"/>
          <w:b/>
          <w:sz w:val="32"/>
          <w:szCs w:val="32"/>
        </w:rPr>
      </w:pPr>
      <w:r w:rsidRPr="00BD6D36">
        <w:rPr>
          <w:rFonts w:ascii="Calibri" w:hAnsi="Calibri" w:cs="Calibri"/>
          <w:b/>
          <w:sz w:val="32"/>
          <w:szCs w:val="32"/>
        </w:rPr>
        <w:t xml:space="preserve">pro rok </w:t>
      </w:r>
      <w:r w:rsidR="00560D8A">
        <w:rPr>
          <w:rFonts w:ascii="Calibri" w:hAnsi="Calibri" w:cs="Calibri"/>
          <w:b/>
          <w:sz w:val="32"/>
          <w:szCs w:val="32"/>
        </w:rPr>
        <w:t>2026</w:t>
      </w:r>
    </w:p>
    <w:p w:rsidR="00FF61EC" w:rsidRPr="00CB4ECD" w:rsidRDefault="00FF61EC" w:rsidP="00FF61EC">
      <w:pPr>
        <w:jc w:val="center"/>
        <w:rPr>
          <w:rFonts w:ascii="Calibri" w:hAnsi="Calibri" w:cs="Calibri"/>
          <w:i/>
          <w:sz w:val="22"/>
          <w:szCs w:val="22"/>
        </w:rPr>
      </w:pPr>
    </w:p>
    <w:p w:rsidR="00FF61EC" w:rsidRDefault="00FF61EC" w:rsidP="00FF61EC">
      <w:pPr>
        <w:jc w:val="center"/>
        <w:rPr>
          <w:rFonts w:ascii="Calibri" w:hAnsi="Calibri" w:cs="Calibri"/>
          <w:bCs/>
          <w:sz w:val="22"/>
          <w:szCs w:val="22"/>
        </w:rPr>
      </w:pPr>
      <w:r w:rsidRPr="00CB4ECD">
        <w:rPr>
          <w:rFonts w:ascii="Calibri" w:hAnsi="Calibri" w:cs="Calibri"/>
          <w:i/>
          <w:sz w:val="22"/>
          <w:szCs w:val="22"/>
        </w:rPr>
        <w:t xml:space="preserve">Schváleno usnesením </w:t>
      </w:r>
      <w:r w:rsidR="00650DFE">
        <w:rPr>
          <w:rFonts w:ascii="Calibri" w:hAnsi="Calibri" w:cs="Calibri"/>
          <w:i/>
          <w:sz w:val="22"/>
          <w:szCs w:val="22"/>
        </w:rPr>
        <w:t>R</w:t>
      </w:r>
      <w:r w:rsidRPr="00CB4ECD">
        <w:rPr>
          <w:rFonts w:ascii="Calibri" w:hAnsi="Calibri" w:cs="Calibri"/>
          <w:i/>
          <w:sz w:val="22"/>
          <w:szCs w:val="22"/>
        </w:rPr>
        <w:t>M Kutná Hora č</w:t>
      </w:r>
      <w:r w:rsidRPr="00CB4ECD">
        <w:rPr>
          <w:rFonts w:ascii="Calibri" w:hAnsi="Calibri" w:cs="Calibri"/>
          <w:bCs/>
          <w:sz w:val="22"/>
          <w:szCs w:val="22"/>
        </w:rPr>
        <w:t>.</w:t>
      </w:r>
      <w:r w:rsidR="00811E61">
        <w:rPr>
          <w:rFonts w:ascii="Calibri" w:hAnsi="Calibri" w:cs="Calibri"/>
          <w:bCs/>
          <w:sz w:val="22"/>
          <w:szCs w:val="22"/>
        </w:rPr>
        <w:t xml:space="preserve"> </w:t>
      </w:r>
      <w:r w:rsidR="00465E18">
        <w:rPr>
          <w:rFonts w:ascii="Calibri" w:hAnsi="Calibri" w:cs="Calibri"/>
          <w:bCs/>
          <w:sz w:val="22"/>
          <w:szCs w:val="22"/>
        </w:rPr>
        <w:t>R/626</w:t>
      </w:r>
      <w:r>
        <w:rPr>
          <w:rFonts w:ascii="Calibri" w:hAnsi="Calibri" w:cs="Calibri"/>
          <w:bCs/>
          <w:sz w:val="22"/>
          <w:szCs w:val="22"/>
        </w:rPr>
        <w:t>/2</w:t>
      </w:r>
      <w:r w:rsidR="00560D8A">
        <w:rPr>
          <w:rFonts w:ascii="Calibri" w:hAnsi="Calibri" w:cs="Calibri"/>
          <w:bCs/>
          <w:sz w:val="22"/>
          <w:szCs w:val="22"/>
        </w:rPr>
        <w:t>5</w:t>
      </w:r>
    </w:p>
    <w:p w:rsidR="00FF61EC" w:rsidRPr="00CB4ECD" w:rsidRDefault="00FF61EC" w:rsidP="00FF61EC">
      <w:pPr>
        <w:jc w:val="center"/>
        <w:rPr>
          <w:rFonts w:ascii="Calibri" w:hAnsi="Calibri" w:cs="Calibri"/>
          <w:sz w:val="32"/>
          <w:szCs w:val="32"/>
        </w:rPr>
      </w:pPr>
    </w:p>
    <w:p w:rsidR="00FF61EC" w:rsidRPr="00CB4ECD" w:rsidRDefault="00FF61EC" w:rsidP="00FF61EC">
      <w:pPr>
        <w:jc w:val="center"/>
        <w:rPr>
          <w:rFonts w:ascii="Calibri" w:hAnsi="Calibri" w:cs="Calibri"/>
          <w:b/>
        </w:rPr>
      </w:pPr>
      <w:r w:rsidRPr="00CB4ECD">
        <w:rPr>
          <w:rFonts w:ascii="Calibri" w:hAnsi="Calibri" w:cs="Calibri"/>
          <w:b/>
        </w:rPr>
        <w:t>Čl. 1</w:t>
      </w:r>
    </w:p>
    <w:p w:rsidR="00FF61EC" w:rsidRPr="00CB4ECD" w:rsidRDefault="00FF61EC" w:rsidP="00FF61EC">
      <w:pPr>
        <w:jc w:val="center"/>
        <w:rPr>
          <w:rFonts w:ascii="Calibri" w:hAnsi="Calibri" w:cs="Calibri"/>
          <w:b/>
        </w:rPr>
      </w:pPr>
      <w:r w:rsidRPr="00CB4ECD">
        <w:rPr>
          <w:rFonts w:ascii="Calibri" w:hAnsi="Calibri" w:cs="Calibri"/>
          <w:b/>
        </w:rPr>
        <w:t>Úvod</w:t>
      </w:r>
    </w:p>
    <w:p w:rsidR="00FF61EC" w:rsidRPr="003B120B" w:rsidRDefault="00FF61EC" w:rsidP="00FF61EC">
      <w:pPr>
        <w:pStyle w:val="Odstavecseseznamem"/>
        <w:numPr>
          <w:ilvl w:val="2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Dotační program „Podpora vzdělávání dětí a mládeže ve městě Kutná Hora pro rok </w:t>
      </w:r>
      <w:r w:rsidR="00560D8A">
        <w:rPr>
          <w:rFonts w:ascii="Calibri" w:hAnsi="Calibri" w:cs="Calibri"/>
          <w:sz w:val="22"/>
          <w:szCs w:val="22"/>
        </w:rPr>
        <w:t>2026</w:t>
      </w:r>
      <w:r w:rsidRPr="003B120B">
        <w:rPr>
          <w:rFonts w:ascii="Calibri" w:hAnsi="Calibri" w:cs="Calibri"/>
          <w:sz w:val="22"/>
          <w:szCs w:val="22"/>
        </w:rPr>
        <w:t>“ z rozpočtu Města Kutná Hora je vyhlašován v souladu s těmito právními předpisy a dokumenty:</w:t>
      </w:r>
    </w:p>
    <w:p w:rsidR="00FF61EC" w:rsidRPr="003B120B" w:rsidRDefault="00FF61EC" w:rsidP="00FF61EC">
      <w:pPr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>zákonem č. 128/2000 Sb., o obcích (obecní zřízení), ve znění pozdějších předpisů,</w:t>
      </w:r>
    </w:p>
    <w:p w:rsidR="00FF61EC" w:rsidRPr="003B120B" w:rsidRDefault="00FF61EC" w:rsidP="00FF61EC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>zákonem č. 250/2000 Sb., o rozpočtových pravidlech územních rozpočtů, ve znění pozdějších předpisů,</w:t>
      </w:r>
    </w:p>
    <w:p w:rsidR="00FF61EC" w:rsidRPr="003B120B" w:rsidRDefault="00FF61EC" w:rsidP="00FF61E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>zákonem č. 320/2001 Sb., o finanční kontrole ve veřejné správě a o změně některých</w:t>
      </w:r>
    </w:p>
    <w:p w:rsidR="00FF61EC" w:rsidRPr="003B120B" w:rsidRDefault="00FF61EC" w:rsidP="00FF61EC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>zákonů, ve znění pozdějších předpisů,</w:t>
      </w: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Čl. 2</w:t>
      </w: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Oblasti podpory</w:t>
      </w: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jc w:val="both"/>
        <w:rPr>
          <w:rFonts w:ascii="Calibri" w:hAnsi="Calibri" w:cs="Calibri"/>
          <w:bCs/>
          <w:sz w:val="22"/>
          <w:szCs w:val="22"/>
        </w:rPr>
      </w:pPr>
      <w:r w:rsidRPr="003B120B">
        <w:rPr>
          <w:rFonts w:ascii="Calibri" w:hAnsi="Calibri" w:cs="Calibri"/>
          <w:bCs/>
          <w:sz w:val="22"/>
          <w:szCs w:val="22"/>
        </w:rPr>
        <w:t>Dotace na činnost organizací v oblasti vzdělávání dětí a mládeže.</w:t>
      </w:r>
    </w:p>
    <w:p w:rsidR="00FF61EC" w:rsidRPr="003B120B" w:rsidRDefault="00FF61EC" w:rsidP="00FF61EC">
      <w:pPr>
        <w:pStyle w:val="normlnslovan"/>
        <w:numPr>
          <w:ilvl w:val="0"/>
          <w:numId w:val="0"/>
        </w:numPr>
        <w:spacing w:after="0"/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Čl. 3</w:t>
      </w: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Okruh způsobilých žadatelů</w:t>
      </w:r>
    </w:p>
    <w:p w:rsidR="00FF61EC" w:rsidRPr="003B120B" w:rsidRDefault="00FF61EC" w:rsidP="00FF61EC">
      <w:pPr>
        <w:jc w:val="both"/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jc w:val="both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 xml:space="preserve">3.1 </w:t>
      </w:r>
      <w:r w:rsidRPr="003B120B">
        <w:rPr>
          <w:rFonts w:ascii="Calibri" w:hAnsi="Calibri" w:cs="Calibri"/>
          <w:b/>
          <w:sz w:val="22"/>
          <w:szCs w:val="22"/>
        </w:rPr>
        <w:tab/>
      </w:r>
      <w:r w:rsidRPr="003B120B">
        <w:rPr>
          <w:rFonts w:ascii="Calibri" w:hAnsi="Calibri" w:cs="Calibri"/>
          <w:sz w:val="22"/>
          <w:szCs w:val="22"/>
        </w:rPr>
        <w:t>Oprávněnými žadateli dotace jsou:</w:t>
      </w:r>
    </w:p>
    <w:p w:rsidR="00FF61EC" w:rsidRDefault="00FF61EC" w:rsidP="00FF61EC">
      <w:pPr>
        <w:ind w:left="708"/>
        <w:jc w:val="both"/>
        <w:rPr>
          <w:rFonts w:ascii="Calibri" w:hAnsi="Calibri" w:cs="Calibri"/>
          <w:bCs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právnické osoby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Pr="003B120B">
        <w:rPr>
          <w:rFonts w:ascii="Calibri" w:hAnsi="Calibri" w:cs="Calibri"/>
          <w:sz w:val="22"/>
          <w:szCs w:val="22"/>
        </w:rPr>
        <w:t xml:space="preserve">a to zejména zapsané spolky, obecně prospěšné společnosti, účelová zařízení církví a náboženských společenství, veřejnoprávní instituce, příspěvkové a další organizace registrované v České republice a se sídlem v Kutné Hoře. Tyto organizace realizují obecně prospěšnou činnost ve správním území města a přispívají k sociálně-společenskému rozvoji města. Přispívají též ke zvyšování kvality života a zachování </w:t>
      </w:r>
      <w:r w:rsidRPr="003B120B">
        <w:rPr>
          <w:rFonts w:ascii="Calibri" w:hAnsi="Calibri" w:cs="Calibri"/>
          <w:bCs/>
          <w:sz w:val="22"/>
          <w:szCs w:val="22"/>
        </w:rPr>
        <w:t>důstojného prostředí pro život, zejména pro občany města a místního regionu. Dotace je místně určena a poskytnuta jako kompenzace části nákladů vynaložených na poskytnutí služeb obecného zájmu. Uzavřením příslušné smlouvy o podpoře je příjemce pověřen výkonem veřejné služby a zavazuje se splnit ve smlouvě sjednané ukazatele.</w:t>
      </w:r>
    </w:p>
    <w:p w:rsidR="004360B6" w:rsidRPr="004360B6" w:rsidRDefault="004360B6" w:rsidP="004360B6">
      <w:p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3.2</w:t>
      </w:r>
      <w:proofErr w:type="gramEnd"/>
      <w:r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Pr="004360B6">
        <w:rPr>
          <w:rFonts w:ascii="Calibri" w:hAnsi="Calibri" w:cs="Calibri"/>
          <w:sz w:val="22"/>
          <w:szCs w:val="22"/>
        </w:rPr>
        <w:t>Neoprávněnými žadateli dotace jsou:</w:t>
      </w:r>
    </w:p>
    <w:p w:rsidR="004360B6" w:rsidRPr="004360B6" w:rsidRDefault="004360B6" w:rsidP="004360B6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4360B6">
        <w:rPr>
          <w:rFonts w:ascii="Calibri" w:hAnsi="Calibri" w:cs="Calibri"/>
          <w:sz w:val="22"/>
          <w:szCs w:val="22"/>
        </w:rPr>
        <w:t>Příspěvkové organizace zři</w:t>
      </w:r>
      <w:r>
        <w:rPr>
          <w:rFonts w:ascii="Calibri" w:hAnsi="Calibri" w:cs="Calibri"/>
          <w:sz w:val="22"/>
          <w:szCs w:val="22"/>
        </w:rPr>
        <w:t>zované městem Kutná Hora.</w:t>
      </w:r>
    </w:p>
    <w:p w:rsidR="00FF61EC" w:rsidRPr="003B120B" w:rsidRDefault="00FF61EC" w:rsidP="00FF61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FF61EC" w:rsidRPr="003B120B" w:rsidRDefault="00D871FA" w:rsidP="00FF61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3.3</w:t>
      </w:r>
      <w:r w:rsidR="00FF61EC" w:rsidRPr="003B120B">
        <w:rPr>
          <w:rFonts w:ascii="Calibri" w:hAnsi="Calibri" w:cs="Calibri"/>
          <w:b/>
          <w:sz w:val="22"/>
          <w:szCs w:val="22"/>
        </w:rPr>
        <w:t xml:space="preserve">. </w:t>
      </w:r>
      <w:r w:rsidR="00FF61EC" w:rsidRPr="003B120B">
        <w:rPr>
          <w:rFonts w:ascii="Calibri" w:hAnsi="Calibri" w:cs="Calibri"/>
          <w:b/>
          <w:sz w:val="22"/>
          <w:szCs w:val="22"/>
        </w:rPr>
        <w:tab/>
        <w:t>Dotaci lze poskytnout jen tomu žadateli:</w:t>
      </w:r>
    </w:p>
    <w:p w:rsidR="00FF61EC" w:rsidRPr="003B120B" w:rsidRDefault="00FF61EC" w:rsidP="00FF61EC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>a) který má vůči poskytovateli dotace a jím zřízeným a založeným právnickým osobám řádně vypořádány veškeré finanční závazky, a který nemá neuhrazené závazky po lhůtě splatnosti vůči jiným orgánům veřejné správy České republiky, Evropské unie či jejím členským státům, ani zdravotním pojišťovnám.</w:t>
      </w:r>
    </w:p>
    <w:p w:rsidR="00FF61EC" w:rsidRPr="003B120B" w:rsidRDefault="00FF61EC" w:rsidP="00FF61EC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>b) kterému nebyl soudem nebo správním orgánem uložen zákaz činnosti nebo zrušeno oprávnění k činnosti týkající se jeho předmětu podnikání nebo související s akcí, na kterou má být poskytována dotace.</w:t>
      </w:r>
    </w:p>
    <w:p w:rsidR="00FF61EC" w:rsidRPr="003B120B" w:rsidRDefault="00FF61EC" w:rsidP="00FF61EC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lastRenderedPageBreak/>
        <w:t>c) který se nenachází v procesu rušení bez právního nástupce, ani není v procesu rušení s právním nástupcem a není vůči němu vedeno insolvenční řízení.</w:t>
      </w: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Čl. 4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 xml:space="preserve">Předpokládaný celkový objem peněžních prostředků vyčleněných v rozpočtu </w:t>
      </w:r>
      <w:r>
        <w:rPr>
          <w:rFonts w:ascii="Calibri" w:hAnsi="Calibri" w:cs="Calibri"/>
          <w:b/>
          <w:bCs/>
          <w:sz w:val="22"/>
          <w:szCs w:val="22"/>
        </w:rPr>
        <w:t>m</w:t>
      </w:r>
      <w:r w:rsidRPr="003B120B">
        <w:rPr>
          <w:rFonts w:ascii="Calibri" w:hAnsi="Calibri" w:cs="Calibri"/>
          <w:b/>
          <w:bCs/>
          <w:sz w:val="22"/>
          <w:szCs w:val="22"/>
        </w:rPr>
        <w:t>ěsta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>Kutná Hora na tento dotační program</w:t>
      </w:r>
    </w:p>
    <w:p w:rsidR="00FF61EC" w:rsidRPr="003B120B" w:rsidRDefault="00FF61EC" w:rsidP="00FF61EC">
      <w:pPr>
        <w:pStyle w:val="normlnslovan"/>
        <w:numPr>
          <w:ilvl w:val="0"/>
          <w:numId w:val="0"/>
        </w:numPr>
        <w:spacing w:after="0"/>
        <w:jc w:val="center"/>
        <w:rPr>
          <w:rFonts w:ascii="Calibri" w:hAnsi="Calibri" w:cs="Calibri"/>
          <w:bCs/>
          <w:sz w:val="22"/>
          <w:szCs w:val="22"/>
        </w:rPr>
      </w:pP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Předpokládaný celkový objem peněžních prostředků činí </w:t>
      </w:r>
      <w:r>
        <w:rPr>
          <w:rFonts w:ascii="Calibri" w:hAnsi="Calibri" w:cs="Calibri"/>
          <w:sz w:val="22"/>
          <w:szCs w:val="22"/>
        </w:rPr>
        <w:t>1</w:t>
      </w:r>
      <w:r w:rsidRPr="003B120B">
        <w:rPr>
          <w:rFonts w:ascii="Calibri" w:hAnsi="Calibri" w:cs="Calibri"/>
          <w:sz w:val="22"/>
          <w:szCs w:val="22"/>
        </w:rPr>
        <w:t>30 000,- Kč.</w:t>
      </w: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Skutečná výše podpory pro jednotlivé oblasti bude stanovena rozpočtem </w:t>
      </w:r>
      <w:r>
        <w:rPr>
          <w:rFonts w:ascii="Calibri" w:hAnsi="Calibri" w:cs="Calibri"/>
          <w:sz w:val="22"/>
          <w:szCs w:val="22"/>
        </w:rPr>
        <w:t>M</w:t>
      </w:r>
      <w:r w:rsidRPr="003B120B">
        <w:rPr>
          <w:rFonts w:ascii="Calibri" w:hAnsi="Calibri" w:cs="Calibri"/>
          <w:sz w:val="22"/>
          <w:szCs w:val="22"/>
        </w:rPr>
        <w:t>ěsta Kutná Hora na rok 202</w:t>
      </w:r>
      <w:r w:rsidR="00465E18">
        <w:rPr>
          <w:rFonts w:ascii="Calibri" w:hAnsi="Calibri" w:cs="Calibri"/>
          <w:sz w:val="22"/>
          <w:szCs w:val="22"/>
        </w:rPr>
        <w:t>6</w:t>
      </w:r>
      <w:r w:rsidRPr="003B120B">
        <w:rPr>
          <w:rFonts w:ascii="Calibri" w:hAnsi="Calibri" w:cs="Calibri"/>
          <w:sz w:val="22"/>
          <w:szCs w:val="22"/>
        </w:rPr>
        <w:t xml:space="preserve"> schváleným Zastupitelstvem</w:t>
      </w:r>
      <w:r>
        <w:rPr>
          <w:rFonts w:ascii="Calibri" w:hAnsi="Calibri" w:cs="Calibri"/>
          <w:sz w:val="22"/>
          <w:szCs w:val="22"/>
        </w:rPr>
        <w:t xml:space="preserve"> m</w:t>
      </w:r>
      <w:r w:rsidRPr="003B120B">
        <w:rPr>
          <w:rFonts w:ascii="Calibri" w:hAnsi="Calibri" w:cs="Calibri"/>
          <w:sz w:val="22"/>
          <w:szCs w:val="22"/>
        </w:rPr>
        <w:t>ěsta Kutná Hora.</w:t>
      </w: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>Čl. 5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>Maximální výše dotace v jednotlivém případě a kritéria stanovení výše dotace</w:t>
      </w: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</w:p>
    <w:p w:rsidR="00FF61EC" w:rsidRPr="009A71C2" w:rsidRDefault="00FF61EC" w:rsidP="00FF61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5.1. </w:t>
      </w:r>
      <w:r w:rsidRPr="003B120B">
        <w:rPr>
          <w:rFonts w:ascii="Calibri" w:hAnsi="Calibri" w:cs="Calibri"/>
          <w:sz w:val="22"/>
          <w:szCs w:val="22"/>
        </w:rPr>
        <w:tab/>
        <w:t xml:space="preserve">Dotace </w:t>
      </w:r>
      <w:r w:rsidRPr="009A71C2">
        <w:rPr>
          <w:rFonts w:ascii="Calibri" w:hAnsi="Calibri" w:cs="Calibri"/>
          <w:sz w:val="22"/>
          <w:szCs w:val="22"/>
        </w:rPr>
        <w:t>je poskytována maximálně do výše 70 % z celkových předpokládaných nákladů</w:t>
      </w:r>
    </w:p>
    <w:p w:rsidR="00FF61EC" w:rsidRPr="003B120B" w:rsidRDefault="00FF61EC" w:rsidP="00FF61EC">
      <w:pPr>
        <w:autoSpaceDE w:val="0"/>
        <w:autoSpaceDN w:val="0"/>
        <w:adjustRightInd w:val="0"/>
        <w:ind w:firstLine="708"/>
        <w:rPr>
          <w:rFonts w:ascii="Calibri" w:hAnsi="Calibri" w:cs="Calibri"/>
          <w:sz w:val="22"/>
          <w:szCs w:val="22"/>
        </w:rPr>
      </w:pPr>
      <w:r w:rsidRPr="009A71C2">
        <w:rPr>
          <w:rFonts w:ascii="Calibri" w:hAnsi="Calibri" w:cs="Calibri"/>
          <w:sz w:val="22"/>
          <w:szCs w:val="22"/>
        </w:rPr>
        <w:t>subjektu za celý subjekt a současně</w:t>
      </w:r>
      <w:r w:rsidRPr="003B120B">
        <w:rPr>
          <w:rFonts w:ascii="Calibri" w:hAnsi="Calibri" w:cs="Calibri"/>
          <w:sz w:val="22"/>
          <w:szCs w:val="22"/>
        </w:rPr>
        <w:t xml:space="preserve"> maximálně do výše požadavku uvedeného v žádosti.</w:t>
      </w:r>
    </w:p>
    <w:p w:rsidR="00FF61EC" w:rsidRPr="003B120B" w:rsidRDefault="00FF61EC" w:rsidP="00FF61EC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Čl. 6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>Cíle finanční podpory</w:t>
      </w:r>
    </w:p>
    <w:p w:rsidR="00FF61EC" w:rsidRPr="003B120B" w:rsidRDefault="00FF61EC" w:rsidP="00FF61EC">
      <w:pPr>
        <w:jc w:val="both"/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pStyle w:val="Zkladntextodsazen3"/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 xml:space="preserve">6.1. </w:t>
      </w:r>
      <w:r w:rsidRPr="003B120B">
        <w:rPr>
          <w:rFonts w:ascii="Calibri" w:hAnsi="Calibri" w:cs="Calibri"/>
          <w:b/>
          <w:sz w:val="22"/>
          <w:szCs w:val="22"/>
        </w:rPr>
        <w:tab/>
      </w:r>
      <w:r w:rsidRPr="003B120B">
        <w:rPr>
          <w:rFonts w:ascii="Calibri" w:hAnsi="Calibri" w:cs="Calibri"/>
          <w:bCs/>
          <w:sz w:val="22"/>
          <w:szCs w:val="22"/>
        </w:rPr>
        <w:t>C</w:t>
      </w:r>
      <w:r w:rsidRPr="003B120B">
        <w:rPr>
          <w:rFonts w:ascii="Calibri" w:hAnsi="Calibri" w:cs="Calibri"/>
          <w:sz w:val="22"/>
          <w:szCs w:val="22"/>
        </w:rPr>
        <w:t>ílem je podpora rozšířené nabídky vzděláv</w:t>
      </w:r>
      <w:r>
        <w:rPr>
          <w:rFonts w:ascii="Calibri" w:hAnsi="Calibri" w:cs="Calibri"/>
          <w:sz w:val="22"/>
          <w:szCs w:val="22"/>
        </w:rPr>
        <w:t xml:space="preserve">ání </w:t>
      </w:r>
      <w:r w:rsidRPr="003B120B">
        <w:rPr>
          <w:rFonts w:ascii="Calibri" w:hAnsi="Calibri" w:cs="Calibri"/>
          <w:sz w:val="22"/>
          <w:szCs w:val="22"/>
        </w:rPr>
        <w:t xml:space="preserve">dětí a mládeže. </w:t>
      </w:r>
    </w:p>
    <w:p w:rsidR="00FF61EC" w:rsidRPr="003B120B" w:rsidRDefault="00FF61EC" w:rsidP="00FF61EC">
      <w:pPr>
        <w:jc w:val="both"/>
        <w:rPr>
          <w:rFonts w:ascii="Calibri" w:hAnsi="Calibri" w:cs="Calibri"/>
          <w:bCs/>
          <w:sz w:val="22"/>
          <w:szCs w:val="22"/>
        </w:rPr>
      </w:pP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Čl. 7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>Termíny a způsob podání žádosti</w:t>
      </w:r>
    </w:p>
    <w:p w:rsidR="00FF61EC" w:rsidRPr="003B120B" w:rsidRDefault="00FF61EC" w:rsidP="00FF61EC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="Calibri" w:hAnsi="Calibri" w:cs="Calibri"/>
          <w:bCs/>
          <w:sz w:val="22"/>
          <w:szCs w:val="22"/>
        </w:rPr>
      </w:pPr>
    </w:p>
    <w:p w:rsidR="00FF61EC" w:rsidRPr="003B120B" w:rsidRDefault="00FF61EC" w:rsidP="00FF61EC">
      <w:pPr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>7.1.</w:t>
      </w:r>
      <w:r w:rsidRPr="003B120B">
        <w:rPr>
          <w:rFonts w:ascii="Calibri" w:hAnsi="Calibri" w:cs="Calibri"/>
          <w:sz w:val="22"/>
          <w:szCs w:val="22"/>
        </w:rPr>
        <w:tab/>
        <w:t xml:space="preserve"> Žádost lze podat v termínu od 1. 9. </w:t>
      </w:r>
      <w:r w:rsidR="00560D8A">
        <w:rPr>
          <w:rFonts w:ascii="Calibri" w:hAnsi="Calibri" w:cs="Calibri"/>
          <w:sz w:val="22"/>
          <w:szCs w:val="22"/>
        </w:rPr>
        <w:t>2025</w:t>
      </w:r>
      <w:r w:rsidRPr="003B120B">
        <w:rPr>
          <w:rFonts w:ascii="Calibri" w:hAnsi="Calibri" w:cs="Calibri"/>
          <w:sz w:val="22"/>
          <w:szCs w:val="22"/>
        </w:rPr>
        <w:t xml:space="preserve"> do 15. 9. </w:t>
      </w:r>
      <w:r w:rsidR="00560D8A">
        <w:rPr>
          <w:rFonts w:ascii="Calibri" w:hAnsi="Calibri" w:cs="Calibri"/>
          <w:sz w:val="22"/>
          <w:szCs w:val="22"/>
        </w:rPr>
        <w:t>2025</w:t>
      </w:r>
    </w:p>
    <w:p w:rsidR="00FF61EC" w:rsidRPr="00540644" w:rsidRDefault="00FF61EC" w:rsidP="00FF61EC">
      <w:pPr>
        <w:ind w:left="705" w:hanging="705"/>
        <w:jc w:val="both"/>
      </w:pPr>
      <w:r w:rsidRPr="003B120B">
        <w:rPr>
          <w:rFonts w:ascii="Calibri" w:hAnsi="Calibri" w:cs="Calibri"/>
          <w:sz w:val="22"/>
          <w:szCs w:val="22"/>
        </w:rPr>
        <w:t xml:space="preserve">7.2. </w:t>
      </w:r>
      <w:r w:rsidRPr="003B120B">
        <w:rPr>
          <w:rFonts w:ascii="Calibri" w:hAnsi="Calibri" w:cs="Calibri"/>
          <w:sz w:val="22"/>
          <w:szCs w:val="22"/>
        </w:rPr>
        <w:tab/>
      </w:r>
      <w:r w:rsidRPr="0075772C">
        <w:rPr>
          <w:rFonts w:ascii="Calibri" w:hAnsi="Calibri" w:cs="Calibri"/>
          <w:b/>
          <w:bCs/>
          <w:sz w:val="22"/>
          <w:szCs w:val="22"/>
        </w:rPr>
        <w:t>Ž</w:t>
      </w:r>
      <w:r w:rsidRPr="0075772C">
        <w:rPr>
          <w:rFonts w:ascii="Calibri" w:hAnsi="Calibri" w:cs="Calibri"/>
          <w:sz w:val="22"/>
          <w:szCs w:val="22"/>
        </w:rPr>
        <w:t xml:space="preserve">adatel žádá o poskytnutí dotace v elektronickém systému </w:t>
      </w:r>
      <w:proofErr w:type="gramStart"/>
      <w:r w:rsidRPr="0075772C">
        <w:rPr>
          <w:rFonts w:ascii="Calibri" w:hAnsi="Calibri" w:cs="Calibri"/>
          <w:sz w:val="22"/>
          <w:szCs w:val="22"/>
        </w:rPr>
        <w:t xml:space="preserve">GRANTYS, </w:t>
      </w:r>
      <w:r w:rsidRPr="00540644">
        <w:rPr>
          <w:rFonts w:ascii="Calibri" w:hAnsi="Calibri" w:cs="Calibri"/>
          <w:sz w:val="22"/>
          <w:szCs w:val="22"/>
        </w:rPr>
        <w:t xml:space="preserve"> a to</w:t>
      </w:r>
      <w:proofErr w:type="gramEnd"/>
      <w:r w:rsidRPr="00540644">
        <w:rPr>
          <w:rFonts w:ascii="Calibri" w:hAnsi="Calibri" w:cs="Calibri"/>
          <w:sz w:val="22"/>
          <w:szCs w:val="22"/>
        </w:rPr>
        <w:t xml:space="preserve"> na webové adrese </w:t>
      </w:r>
      <w:hyperlink r:id="rId5" w:history="1">
        <w:r w:rsidRPr="00540644">
          <w:rPr>
            <w:rStyle w:val="Hypertextovodkaz"/>
            <w:rFonts w:ascii="Calibri" w:hAnsi="Calibri"/>
            <w:sz w:val="22"/>
            <w:szCs w:val="22"/>
          </w:rPr>
          <w:t>https://dotace.kutnahora.cz</w:t>
        </w:r>
      </w:hyperlink>
    </w:p>
    <w:p w:rsidR="00FF61EC" w:rsidRPr="00540644" w:rsidRDefault="00FF61EC" w:rsidP="00FF61EC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540644">
        <w:rPr>
          <w:rFonts w:ascii="Calibri" w:hAnsi="Calibri" w:cs="Calibri"/>
          <w:sz w:val="22"/>
          <w:szCs w:val="22"/>
        </w:rPr>
        <w:t>Žádost je podána včas, je-li elektronicky v systému GRANTYS podána v souladu se zveřejněným termínem a časem pro podávání žádostí. Po uzávěrce příjmu žádostí se stane tato výzva neveřejnou a podávat žádosti o podporu projektů již nebude možné.</w:t>
      </w:r>
    </w:p>
    <w:p w:rsidR="00FF61EC" w:rsidRPr="00540644" w:rsidRDefault="00FF61EC" w:rsidP="00FF61EC">
      <w:pPr>
        <w:jc w:val="both"/>
        <w:rPr>
          <w:rFonts w:ascii="Calibri" w:hAnsi="Calibri" w:cs="Calibri"/>
          <w:sz w:val="22"/>
          <w:szCs w:val="22"/>
        </w:rPr>
      </w:pPr>
    </w:p>
    <w:p w:rsidR="00FF61EC" w:rsidRPr="00540644" w:rsidRDefault="00FF61EC" w:rsidP="00FF61EC">
      <w:pPr>
        <w:ind w:firstLine="709"/>
        <w:jc w:val="both"/>
        <w:rPr>
          <w:rFonts w:ascii="Calibri" w:hAnsi="Calibri" w:cs="Calibri"/>
          <w:sz w:val="22"/>
          <w:szCs w:val="22"/>
          <w:u w:val="single"/>
        </w:rPr>
      </w:pPr>
      <w:r w:rsidRPr="00540644">
        <w:rPr>
          <w:rFonts w:ascii="Calibri" w:hAnsi="Calibri" w:cs="Calibri"/>
          <w:sz w:val="22"/>
          <w:szCs w:val="22"/>
          <w:u w:val="single"/>
        </w:rPr>
        <w:t>Žádost se skládá:</w:t>
      </w:r>
    </w:p>
    <w:p w:rsidR="00FF61EC" w:rsidRPr="00540644" w:rsidRDefault="00FF61EC" w:rsidP="00FF61EC">
      <w:pPr>
        <w:ind w:firstLine="709"/>
        <w:jc w:val="both"/>
        <w:rPr>
          <w:rFonts w:ascii="Calibri" w:hAnsi="Calibri" w:cs="Calibri"/>
          <w:strike/>
          <w:sz w:val="22"/>
          <w:szCs w:val="22"/>
        </w:rPr>
      </w:pPr>
      <w:r w:rsidRPr="00540644">
        <w:rPr>
          <w:rFonts w:ascii="Calibri" w:hAnsi="Calibri" w:cs="Calibri"/>
          <w:sz w:val="22"/>
          <w:szCs w:val="22"/>
        </w:rPr>
        <w:t>Elektronický formulář žádosti a povinné přílohy specifikované v systému GRANTYS</w:t>
      </w:r>
    </w:p>
    <w:p w:rsidR="00FF61EC" w:rsidRPr="00540644" w:rsidRDefault="00FF61EC" w:rsidP="00FF61EC">
      <w:pPr>
        <w:jc w:val="both"/>
        <w:rPr>
          <w:rFonts w:ascii="Calibri" w:hAnsi="Calibri" w:cs="Calibri"/>
          <w:strike/>
          <w:sz w:val="22"/>
          <w:szCs w:val="22"/>
        </w:rPr>
      </w:pPr>
    </w:p>
    <w:p w:rsidR="00FF61EC" w:rsidRPr="00540644" w:rsidRDefault="00FF61EC" w:rsidP="00FF61EC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540644">
        <w:rPr>
          <w:rFonts w:ascii="Calibri" w:hAnsi="Calibri" w:cs="Calibri"/>
          <w:sz w:val="22"/>
          <w:szCs w:val="22"/>
          <w:u w:val="single"/>
        </w:rPr>
        <w:t>Povinné přílohy</w:t>
      </w:r>
      <w:r w:rsidRPr="00540644">
        <w:rPr>
          <w:rFonts w:ascii="Calibri" w:hAnsi="Calibri" w:cs="Calibri"/>
          <w:sz w:val="22"/>
          <w:szCs w:val="22"/>
        </w:rPr>
        <w:t>:</w:t>
      </w:r>
    </w:p>
    <w:p w:rsidR="00FF61EC" w:rsidRDefault="00FF61EC" w:rsidP="00FF61EC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540644">
        <w:rPr>
          <w:rFonts w:ascii="Calibri" w:hAnsi="Calibri" w:cs="Calibri"/>
          <w:sz w:val="22"/>
          <w:szCs w:val="22"/>
        </w:rPr>
        <w:t>Povinné přílohy se liší dle typu žadatele. Povinné přílohy pro konkrétní žadatele jsou specifikované v systému GRANTYS.</w:t>
      </w:r>
    </w:p>
    <w:p w:rsidR="00FF61EC" w:rsidRDefault="00FF61EC" w:rsidP="00FF61EC">
      <w:pPr>
        <w:ind w:left="709"/>
        <w:jc w:val="both"/>
        <w:rPr>
          <w:rFonts w:ascii="Calibri" w:hAnsi="Calibri" w:cs="Calibri"/>
          <w:sz w:val="22"/>
          <w:szCs w:val="22"/>
        </w:rPr>
      </w:pPr>
    </w:p>
    <w:p w:rsidR="00FF61EC" w:rsidRDefault="00FF61EC" w:rsidP="00FF61EC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Informace pro žadatele (obsah žádosti, povinné přílohy apod.) jsou uveřejněné na webových stránkách </w:t>
      </w:r>
      <w:hyperlink r:id="rId6" w:history="1">
        <w:r w:rsidRPr="00C2352E">
          <w:rPr>
            <w:rStyle w:val="Hypertextovodkaz"/>
            <w:rFonts w:ascii="Calibri" w:hAnsi="Calibri" w:cs="Calibri"/>
            <w:sz w:val="22"/>
            <w:szCs w:val="22"/>
          </w:rPr>
          <w:t>www.kutnahora.cz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FF61EC" w:rsidRDefault="00FF61EC" w:rsidP="00FF61EC">
      <w:pPr>
        <w:ind w:left="709"/>
        <w:jc w:val="both"/>
        <w:rPr>
          <w:rFonts w:ascii="Calibri" w:hAnsi="Calibri" w:cs="Calibri"/>
          <w:sz w:val="22"/>
          <w:szCs w:val="22"/>
        </w:rPr>
      </w:pPr>
    </w:p>
    <w:p w:rsidR="00FF61EC" w:rsidRPr="001273C7" w:rsidRDefault="00FF61EC" w:rsidP="00FF61EC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závažných technických problémů v aplikaci GRANTYS může administrátor dotační oblasti stanovit výjimku pro způsob podání žádosti o dotaci a pro další administrativní kroky dotačního řízení. V případě výjimky je způsob podání určen.</w:t>
      </w:r>
    </w:p>
    <w:p w:rsidR="00FF61EC" w:rsidRPr="00540644" w:rsidRDefault="00FF61EC" w:rsidP="00FF61EC">
      <w:pPr>
        <w:ind w:left="709"/>
        <w:jc w:val="both"/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Čl. 8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>Kritéria pro hodnocení žádosti</w:t>
      </w:r>
    </w:p>
    <w:p w:rsidR="00FF61EC" w:rsidRPr="003B120B" w:rsidRDefault="00FF61EC" w:rsidP="00FF61EC">
      <w:pPr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rPr>
          <w:rFonts w:ascii="Calibri" w:hAnsi="Calibri" w:cs="Calibri"/>
          <w:sz w:val="22"/>
          <w:szCs w:val="22"/>
          <w:u w:val="single"/>
        </w:rPr>
      </w:pPr>
      <w:r w:rsidRPr="003B120B">
        <w:rPr>
          <w:rFonts w:ascii="Calibri" w:hAnsi="Calibri" w:cs="Calibri"/>
          <w:sz w:val="22"/>
          <w:szCs w:val="22"/>
          <w:u w:val="single"/>
        </w:rPr>
        <w:t xml:space="preserve">Vyhodnocování žádostí </w:t>
      </w:r>
    </w:p>
    <w:p w:rsidR="00FF61EC" w:rsidRPr="003B120B" w:rsidRDefault="00FF61EC" w:rsidP="00FF61EC">
      <w:pPr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formální kontrola žádosti  </w:t>
      </w:r>
    </w:p>
    <w:p w:rsidR="00FF61EC" w:rsidRPr="003B120B" w:rsidRDefault="00FF61EC" w:rsidP="00FF61EC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lastRenderedPageBreak/>
        <w:t>obsahové hodnocení žádosti dle stanovených hodnotících kritérií</w:t>
      </w:r>
    </w:p>
    <w:p w:rsidR="00FF61EC" w:rsidRPr="003B120B" w:rsidRDefault="00FF61EC" w:rsidP="00FF61EC">
      <w:pPr>
        <w:ind w:left="708"/>
        <w:rPr>
          <w:rFonts w:ascii="Calibri" w:hAnsi="Calibri" w:cs="Calibri"/>
          <w:i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Kvalita žádosti o poskytnutí dotace</w:t>
      </w:r>
      <w:r w:rsidRPr="003B120B">
        <w:rPr>
          <w:rFonts w:ascii="Calibri" w:hAnsi="Calibri" w:cs="Calibri"/>
          <w:sz w:val="22"/>
          <w:szCs w:val="22"/>
        </w:rPr>
        <w:t xml:space="preserve"> </w:t>
      </w:r>
      <w:r w:rsidRPr="003B120B">
        <w:rPr>
          <w:rFonts w:ascii="Calibri" w:hAnsi="Calibri" w:cs="Calibri"/>
          <w:i/>
          <w:sz w:val="22"/>
          <w:szCs w:val="22"/>
        </w:rPr>
        <w:t xml:space="preserve">(přehlednost, zpracování a srozumitelnost žádosti, </w:t>
      </w:r>
      <w:proofErr w:type="gramStart"/>
      <w:r w:rsidRPr="003B120B">
        <w:rPr>
          <w:rFonts w:ascii="Calibri" w:hAnsi="Calibri" w:cs="Calibri"/>
          <w:i/>
          <w:sz w:val="22"/>
          <w:szCs w:val="22"/>
        </w:rPr>
        <w:t>definování       činnosti</w:t>
      </w:r>
      <w:proofErr w:type="gramEnd"/>
      <w:r w:rsidRPr="003B120B">
        <w:rPr>
          <w:rFonts w:ascii="Calibri" w:hAnsi="Calibri" w:cs="Calibri"/>
          <w:i/>
          <w:sz w:val="22"/>
          <w:szCs w:val="22"/>
        </w:rPr>
        <w:t xml:space="preserve"> organizace na požadované období).</w:t>
      </w:r>
      <w:r w:rsidRPr="003B120B">
        <w:rPr>
          <w:rFonts w:ascii="Calibri" w:hAnsi="Calibri" w:cs="Calibri"/>
          <w:i/>
          <w:sz w:val="22"/>
          <w:szCs w:val="22"/>
        </w:rPr>
        <w:tab/>
        <w:t xml:space="preserve">  </w:t>
      </w:r>
    </w:p>
    <w:p w:rsidR="00FF61EC" w:rsidRPr="003B120B" w:rsidRDefault="00FF61EC" w:rsidP="00FF61EC">
      <w:pPr>
        <w:ind w:left="708"/>
        <w:rPr>
          <w:rFonts w:ascii="Calibri" w:hAnsi="Calibri" w:cs="Calibri"/>
          <w:b/>
          <w:i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Přínos pro Kutnou Horu</w:t>
      </w:r>
      <w:r w:rsidRPr="003B120B">
        <w:rPr>
          <w:rFonts w:ascii="Calibri" w:hAnsi="Calibri" w:cs="Calibri"/>
          <w:sz w:val="22"/>
          <w:szCs w:val="22"/>
        </w:rPr>
        <w:t xml:space="preserve"> </w:t>
      </w:r>
      <w:r w:rsidRPr="003B120B">
        <w:rPr>
          <w:rFonts w:ascii="Calibri" w:hAnsi="Calibri" w:cs="Calibri"/>
          <w:i/>
          <w:sz w:val="22"/>
          <w:szCs w:val="22"/>
        </w:rPr>
        <w:t xml:space="preserve">(v žádosti bude definována poptávka cílové skupiny, přínos pro cílovou skupinu, potřebnost a relevance). </w:t>
      </w:r>
      <w:r w:rsidRPr="003B120B">
        <w:rPr>
          <w:rFonts w:ascii="Calibri" w:hAnsi="Calibri" w:cs="Calibri"/>
          <w:i/>
          <w:sz w:val="22"/>
          <w:szCs w:val="22"/>
        </w:rPr>
        <w:tab/>
      </w:r>
      <w:r w:rsidRPr="003B120B">
        <w:rPr>
          <w:rFonts w:ascii="Calibri" w:hAnsi="Calibri" w:cs="Calibri"/>
          <w:i/>
          <w:sz w:val="22"/>
          <w:szCs w:val="22"/>
        </w:rPr>
        <w:tab/>
      </w:r>
    </w:p>
    <w:p w:rsidR="00FF61EC" w:rsidRPr="003B120B" w:rsidRDefault="00FF61EC" w:rsidP="00FF61EC">
      <w:pPr>
        <w:ind w:left="708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Přiměřenost požadované dotace na činnost organizace</w:t>
      </w:r>
      <w:r w:rsidRPr="003B120B">
        <w:rPr>
          <w:rFonts w:ascii="Calibri" w:hAnsi="Calibri" w:cs="Calibri"/>
          <w:sz w:val="22"/>
          <w:szCs w:val="22"/>
        </w:rPr>
        <w:t xml:space="preserve"> – předložení výkazu zisku a ztráty za předchozí kalendářní rok </w:t>
      </w:r>
      <w:r w:rsidRPr="003B120B">
        <w:rPr>
          <w:rFonts w:ascii="Calibri" w:hAnsi="Calibri" w:cs="Calibri"/>
          <w:i/>
          <w:sz w:val="22"/>
          <w:szCs w:val="22"/>
        </w:rPr>
        <w:t>(provázanost výdajů s aktivitami činnosti organizace, hospodárnost, přiměřenost výdajů, vztah nákladů k rozsahu výstupů).</w:t>
      </w:r>
      <w:r w:rsidRPr="003B120B">
        <w:rPr>
          <w:rFonts w:ascii="Calibri" w:hAnsi="Calibri" w:cs="Calibri"/>
          <w:i/>
          <w:sz w:val="22"/>
          <w:szCs w:val="22"/>
        </w:rPr>
        <w:tab/>
      </w:r>
      <w:r w:rsidRPr="003B120B">
        <w:rPr>
          <w:rFonts w:ascii="Calibri" w:hAnsi="Calibri" w:cs="Calibri"/>
          <w:i/>
          <w:sz w:val="22"/>
          <w:szCs w:val="22"/>
        </w:rPr>
        <w:tab/>
      </w:r>
    </w:p>
    <w:p w:rsidR="00FF61EC" w:rsidRPr="003B120B" w:rsidRDefault="00FF61EC" w:rsidP="00FF61EC">
      <w:pPr>
        <w:ind w:firstLine="708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Disponibilita finančních prostředků</w:t>
      </w:r>
      <w:r w:rsidRPr="003B120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</w:t>
      </w:r>
      <w:r w:rsidRPr="003B120B">
        <w:rPr>
          <w:rFonts w:ascii="Calibri" w:hAnsi="Calibri" w:cs="Calibri"/>
          <w:sz w:val="22"/>
          <w:szCs w:val="22"/>
        </w:rPr>
        <w:t xml:space="preserve">ěsta Kutná Hora na kalendářní rok </w:t>
      </w:r>
      <w:r w:rsidR="00973019">
        <w:rPr>
          <w:rFonts w:ascii="Calibri" w:hAnsi="Calibri" w:cs="Calibri"/>
          <w:sz w:val="22"/>
          <w:szCs w:val="22"/>
        </w:rPr>
        <w:t>2026</w:t>
      </w:r>
      <w:r w:rsidRPr="003B120B">
        <w:rPr>
          <w:rFonts w:ascii="Calibri" w:hAnsi="Calibri" w:cs="Calibri"/>
          <w:sz w:val="22"/>
          <w:szCs w:val="22"/>
        </w:rPr>
        <w:t xml:space="preserve">. </w:t>
      </w:r>
    </w:p>
    <w:p w:rsidR="00FF61EC" w:rsidRPr="003B120B" w:rsidRDefault="00FF61EC" w:rsidP="00FF61EC">
      <w:pPr>
        <w:ind w:left="708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Poskytnutá výše podpory bude vždy závislá na výši finančních zdrojů – rozpočet </w:t>
      </w:r>
      <w:r>
        <w:rPr>
          <w:rFonts w:ascii="Calibri" w:hAnsi="Calibri" w:cs="Calibri"/>
          <w:sz w:val="22"/>
          <w:szCs w:val="22"/>
        </w:rPr>
        <w:t>m</w:t>
      </w:r>
      <w:r w:rsidRPr="003B120B">
        <w:rPr>
          <w:rFonts w:ascii="Calibri" w:hAnsi="Calibri" w:cs="Calibri"/>
          <w:sz w:val="22"/>
          <w:szCs w:val="22"/>
        </w:rPr>
        <w:t xml:space="preserve">ěsta Kutná Hora na rok </w:t>
      </w:r>
      <w:r w:rsidR="00973019">
        <w:rPr>
          <w:rFonts w:ascii="Calibri" w:hAnsi="Calibri" w:cs="Calibri"/>
          <w:sz w:val="22"/>
          <w:szCs w:val="22"/>
        </w:rPr>
        <w:t>2026</w:t>
      </w:r>
      <w:r w:rsidRPr="003B120B">
        <w:rPr>
          <w:rFonts w:ascii="Calibri" w:hAnsi="Calibri" w:cs="Calibri"/>
          <w:sz w:val="22"/>
          <w:szCs w:val="22"/>
        </w:rPr>
        <w:t>.</w:t>
      </w:r>
    </w:p>
    <w:p w:rsidR="00FF61EC" w:rsidRPr="003B120B" w:rsidRDefault="00FF61EC" w:rsidP="00FF61EC">
      <w:pPr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B120B">
        <w:rPr>
          <w:rFonts w:ascii="Calibri" w:hAnsi="Calibri" w:cs="Calibri"/>
          <w:b/>
          <w:sz w:val="22"/>
          <w:szCs w:val="22"/>
          <w:u w:val="single"/>
        </w:rPr>
        <w:t>Žadatelé berou na vědomí, že na poskytnutí příspěvku není právní nárok.</w:t>
      </w:r>
    </w:p>
    <w:p w:rsidR="00FF61EC" w:rsidRPr="003B120B" w:rsidRDefault="00FF61EC" w:rsidP="00FF61EC">
      <w:pPr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B120B">
        <w:rPr>
          <w:rFonts w:ascii="Calibri" w:hAnsi="Calibri" w:cs="Calibri"/>
          <w:sz w:val="22"/>
          <w:szCs w:val="22"/>
          <w:u w:val="single"/>
        </w:rPr>
        <w:t>Hodnocení žádostí o dotaci na činnost organizace</w:t>
      </w: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</w:p>
    <w:p w:rsidR="00FF61EC" w:rsidRDefault="00FF61EC" w:rsidP="00FF61EC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3B3587">
        <w:rPr>
          <w:rFonts w:ascii="Calibri" w:hAnsi="Calibri" w:cs="Calibri"/>
          <w:sz w:val="22"/>
          <w:szCs w:val="22"/>
        </w:rPr>
        <w:t>Žádosti budou po uzávěrce zkontrolovány po obsahové i formální stránce. V případě, že žadatel ani na výzvu administrátora a v požadovaném term</w:t>
      </w:r>
      <w:r>
        <w:rPr>
          <w:rFonts w:ascii="Calibri" w:hAnsi="Calibri" w:cs="Calibri"/>
          <w:sz w:val="22"/>
          <w:szCs w:val="22"/>
        </w:rPr>
        <w:t xml:space="preserve">ínu nedoplní případné chybějící </w:t>
      </w:r>
      <w:r w:rsidRPr="003B3587">
        <w:rPr>
          <w:rFonts w:ascii="Calibri" w:hAnsi="Calibri" w:cs="Calibri"/>
          <w:sz w:val="22"/>
          <w:szCs w:val="22"/>
        </w:rPr>
        <w:t>náležitosti žádosti</w:t>
      </w:r>
      <w:r>
        <w:rPr>
          <w:rFonts w:ascii="Calibri" w:hAnsi="Calibri" w:cs="Calibri"/>
          <w:sz w:val="22"/>
          <w:szCs w:val="22"/>
        </w:rPr>
        <w:t>,</w:t>
      </w:r>
      <w:r w:rsidRPr="003B3587">
        <w:rPr>
          <w:rFonts w:ascii="Calibri" w:hAnsi="Calibri" w:cs="Calibri"/>
          <w:sz w:val="22"/>
          <w:szCs w:val="22"/>
        </w:rPr>
        <w:t xml:space="preserve"> nebo neopraví chyby, na které byl upozorněn, bude žádost z hodnocení vyřazena. </w:t>
      </w:r>
    </w:p>
    <w:p w:rsidR="00FF61EC" w:rsidRPr="003B120B" w:rsidRDefault="00FF61EC" w:rsidP="00FF61EC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3B3587">
        <w:rPr>
          <w:rFonts w:ascii="Calibri" w:hAnsi="Calibri" w:cs="Calibri"/>
          <w:sz w:val="22"/>
          <w:szCs w:val="22"/>
        </w:rPr>
        <w:t>Po zkontrolování budou žádosti postoupeny k hodnocení. Hodnocení obsahové části budou prostřednictvím systému GRANTYS provádět</w:t>
      </w:r>
      <w:r>
        <w:rPr>
          <w:rFonts w:ascii="Calibri" w:hAnsi="Calibri" w:cs="Calibri"/>
          <w:sz w:val="22"/>
          <w:szCs w:val="22"/>
        </w:rPr>
        <w:t xml:space="preserve"> </w:t>
      </w:r>
      <w:r w:rsidRPr="003B3587">
        <w:rPr>
          <w:rFonts w:ascii="Calibri" w:hAnsi="Calibri" w:cs="Calibri"/>
          <w:sz w:val="22"/>
          <w:szCs w:val="22"/>
        </w:rPr>
        <w:t xml:space="preserve">dle </w:t>
      </w:r>
      <w:r>
        <w:rPr>
          <w:rFonts w:ascii="Calibri" w:hAnsi="Calibri" w:cs="Calibri"/>
          <w:sz w:val="22"/>
          <w:szCs w:val="22"/>
        </w:rPr>
        <w:t xml:space="preserve">uvedených kritérií </w:t>
      </w:r>
      <w:r w:rsidRPr="003B3587">
        <w:rPr>
          <w:rFonts w:ascii="Calibri" w:hAnsi="Calibri" w:cs="Calibri"/>
          <w:sz w:val="22"/>
          <w:szCs w:val="22"/>
        </w:rPr>
        <w:t>pracovníci oddělení školství a kultury Mě</w:t>
      </w:r>
      <w:r>
        <w:rPr>
          <w:rFonts w:ascii="Calibri" w:hAnsi="Calibri" w:cs="Calibri"/>
          <w:sz w:val="22"/>
          <w:szCs w:val="22"/>
        </w:rPr>
        <w:t xml:space="preserve">stského úřadu </w:t>
      </w:r>
      <w:r w:rsidRPr="003B3587">
        <w:rPr>
          <w:rFonts w:ascii="Calibri" w:hAnsi="Calibri" w:cs="Calibri"/>
          <w:sz w:val="22"/>
          <w:szCs w:val="22"/>
        </w:rPr>
        <w:t>Kutná Hora</w:t>
      </w:r>
      <w:r w:rsidRPr="003B120B">
        <w:rPr>
          <w:rFonts w:ascii="Calibri" w:hAnsi="Calibri" w:cs="Calibri"/>
          <w:sz w:val="22"/>
          <w:szCs w:val="22"/>
        </w:rPr>
        <w:t xml:space="preserve"> (správce rozpočtových prostředků). Návrh rozpočtu bude projednán správcem rozpočtových prostředků s vedením města a doporučen Zastupitelstvu města Kutná Hora ke schválení v rámci celého rozpočtu města Kutná Hora na kalendářní rok.  </w:t>
      </w:r>
    </w:p>
    <w:p w:rsidR="00FF61EC" w:rsidRPr="003B120B" w:rsidRDefault="00FF61EC" w:rsidP="00FF61EC">
      <w:pPr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3B120B">
        <w:rPr>
          <w:rFonts w:ascii="Calibri" w:hAnsi="Calibri" w:cs="Calibri"/>
          <w:sz w:val="22"/>
          <w:szCs w:val="22"/>
        </w:rPr>
        <w:t xml:space="preserve"> </w:t>
      </w:r>
      <w:r w:rsidRPr="003B120B">
        <w:rPr>
          <w:rFonts w:ascii="Calibri" w:hAnsi="Calibri" w:cs="Calibri"/>
          <w:sz w:val="22"/>
          <w:szCs w:val="22"/>
          <w:u w:val="single"/>
        </w:rPr>
        <w:t>Výsledky řízení o poskytnutí dotace na činnost organizace</w:t>
      </w: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>Výsledky budou zveřejněny na webových stránkách Městského úřadu Kutná Hora.</w:t>
      </w:r>
    </w:p>
    <w:p w:rsidR="00FF61EC" w:rsidRPr="003B120B" w:rsidRDefault="00FF61EC" w:rsidP="00FF61E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O výsledku řízení budou všichni žadatelé písemně vyrozuměni. </w:t>
      </w:r>
    </w:p>
    <w:p w:rsidR="00FF61EC" w:rsidRPr="003B120B" w:rsidRDefault="00FF61EC" w:rsidP="00FF61EC">
      <w:pPr>
        <w:ind w:left="708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>Úspěšní žadatelé budou vyzváni k podpisu smlouvy o poskytnutí dotace na činnost organizace.</w:t>
      </w: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Čl. 9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>Lhůta pro rozhodnutí žádosti</w:t>
      </w:r>
    </w:p>
    <w:p w:rsidR="00FF61EC" w:rsidRPr="003B120B" w:rsidRDefault="00FF61EC" w:rsidP="00FF61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 xml:space="preserve">9. 1 </w:t>
      </w:r>
      <w:r w:rsidRPr="003B120B">
        <w:rPr>
          <w:rFonts w:ascii="Calibri" w:hAnsi="Calibri" w:cs="Calibri"/>
          <w:b/>
          <w:sz w:val="22"/>
          <w:szCs w:val="22"/>
        </w:rPr>
        <w:tab/>
      </w:r>
      <w:r w:rsidRPr="003B120B">
        <w:rPr>
          <w:rFonts w:ascii="Calibri" w:hAnsi="Calibri" w:cs="Calibri"/>
          <w:sz w:val="22"/>
          <w:szCs w:val="22"/>
        </w:rPr>
        <w:t>O přidělení/nepřidělení dotace rozhodne orgán města příslušný podle zákona č. 128/2000 Sb., o obcích, tj. rada nebo zastupitelstvo města. Minimální doba, která uplyne od podání žádosti k fyzickému vyplacení</w:t>
      </w:r>
      <w:r>
        <w:rPr>
          <w:rFonts w:ascii="Calibri" w:hAnsi="Calibri" w:cs="Calibri"/>
          <w:sz w:val="22"/>
          <w:szCs w:val="22"/>
        </w:rPr>
        <w:t xml:space="preserve">, </w:t>
      </w:r>
      <w:r w:rsidRPr="003B120B">
        <w:rPr>
          <w:rFonts w:ascii="Calibri" w:hAnsi="Calibri" w:cs="Calibri"/>
          <w:sz w:val="22"/>
          <w:szCs w:val="22"/>
        </w:rPr>
        <w:t xml:space="preserve">je zpravidla 90 dnů. </w:t>
      </w:r>
    </w:p>
    <w:p w:rsidR="00FF61EC" w:rsidRPr="003B120B" w:rsidRDefault="00FF61EC" w:rsidP="00FF61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Čl. 10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>Čerpání dotace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F61EC" w:rsidRDefault="00FF61EC" w:rsidP="00FF61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10.1. Dotaci je možno čerpat pouze v období od 1. 1. </w:t>
      </w:r>
      <w:r w:rsidR="00650DFE">
        <w:rPr>
          <w:rFonts w:ascii="Calibri" w:hAnsi="Calibri" w:cs="Calibri"/>
          <w:sz w:val="22"/>
          <w:szCs w:val="22"/>
        </w:rPr>
        <w:t>2</w:t>
      </w:r>
      <w:r w:rsidR="00560D8A">
        <w:rPr>
          <w:rFonts w:ascii="Calibri" w:hAnsi="Calibri" w:cs="Calibri"/>
          <w:sz w:val="22"/>
          <w:szCs w:val="22"/>
        </w:rPr>
        <w:t>026</w:t>
      </w:r>
      <w:r w:rsidRPr="003B120B">
        <w:rPr>
          <w:rFonts w:ascii="Calibri" w:hAnsi="Calibri" w:cs="Calibri"/>
          <w:sz w:val="22"/>
          <w:szCs w:val="22"/>
        </w:rPr>
        <w:t xml:space="preserve"> do 31. 12. </w:t>
      </w:r>
      <w:r w:rsidR="00560D8A">
        <w:rPr>
          <w:rFonts w:ascii="Calibri" w:hAnsi="Calibri" w:cs="Calibri"/>
          <w:sz w:val="22"/>
          <w:szCs w:val="22"/>
        </w:rPr>
        <w:t>2026</w:t>
      </w:r>
      <w:r>
        <w:rPr>
          <w:rFonts w:ascii="Calibri" w:hAnsi="Calibri" w:cs="Calibri"/>
          <w:sz w:val="22"/>
          <w:szCs w:val="22"/>
        </w:rPr>
        <w:t>.</w:t>
      </w:r>
    </w:p>
    <w:p w:rsidR="00FF61EC" w:rsidRDefault="00FF61EC" w:rsidP="00FF61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F61EC" w:rsidRDefault="00FF61EC" w:rsidP="00FF61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Čl. 11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>Další podmínky pro poskytnuté dotace</w:t>
      </w:r>
    </w:p>
    <w:p w:rsidR="00FF61EC" w:rsidRPr="003B120B" w:rsidRDefault="00FF61EC" w:rsidP="00FF61EC">
      <w:pPr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3B120B">
        <w:rPr>
          <w:rFonts w:ascii="Calibri" w:hAnsi="Calibri" w:cs="Calibri"/>
          <w:sz w:val="22"/>
          <w:szCs w:val="22"/>
        </w:rPr>
        <w:t>11.1</w:t>
      </w:r>
      <w:proofErr w:type="gramEnd"/>
      <w:r w:rsidRPr="003B120B">
        <w:rPr>
          <w:rFonts w:ascii="Calibri" w:hAnsi="Calibri" w:cs="Calibri"/>
          <w:sz w:val="22"/>
          <w:szCs w:val="22"/>
        </w:rPr>
        <w:t>.</w:t>
      </w:r>
      <w:r w:rsidRPr="003B120B">
        <w:rPr>
          <w:rFonts w:ascii="Calibri" w:hAnsi="Calibri" w:cs="Calibri"/>
          <w:sz w:val="22"/>
          <w:szCs w:val="22"/>
        </w:rPr>
        <w:tab/>
        <w:t xml:space="preserve">Dotace je přísně účelová. Je poskytována pouze na účel uvedený v čl. 2 této výzvy. </w:t>
      </w:r>
    </w:p>
    <w:p w:rsidR="00FF61EC" w:rsidRPr="003B120B" w:rsidRDefault="00FF61EC" w:rsidP="00FF61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lastRenderedPageBreak/>
        <w:t xml:space="preserve">11.2. </w:t>
      </w:r>
      <w:r w:rsidRPr="003B120B">
        <w:rPr>
          <w:rFonts w:ascii="Calibri" w:hAnsi="Calibri" w:cs="Calibri"/>
          <w:sz w:val="22"/>
          <w:szCs w:val="22"/>
        </w:rPr>
        <w:tab/>
        <w:t xml:space="preserve">Žadatel o dotaci je povinen písemně ohlásit administrátorovi změnu svých </w:t>
      </w:r>
    </w:p>
    <w:p w:rsidR="00FF61EC" w:rsidRPr="003B120B" w:rsidRDefault="00FF61EC" w:rsidP="00FF61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          </w:t>
      </w:r>
      <w:r w:rsidRPr="003B120B">
        <w:rPr>
          <w:rFonts w:ascii="Calibri" w:hAnsi="Calibri" w:cs="Calibri"/>
          <w:sz w:val="22"/>
          <w:szCs w:val="22"/>
        </w:rPr>
        <w:tab/>
        <w:t>identifikačních údajů, a to nejpozději do 3 pracovních dnů od data účinnosti změny.</w:t>
      </w:r>
    </w:p>
    <w:p w:rsidR="00FF61EC" w:rsidRPr="003B120B" w:rsidRDefault="00FF61EC" w:rsidP="00FF61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11.3. </w:t>
      </w:r>
      <w:r w:rsidRPr="003B120B">
        <w:rPr>
          <w:rFonts w:ascii="Calibri" w:hAnsi="Calibri" w:cs="Calibri"/>
          <w:sz w:val="22"/>
          <w:szCs w:val="22"/>
        </w:rPr>
        <w:tab/>
        <w:t>Další podmínky jsou uveřejněny ve veřejnoprávní smlouvě o poskytnutí dotace.</w:t>
      </w: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11.4. </w:t>
      </w:r>
      <w:r w:rsidRPr="003B120B">
        <w:rPr>
          <w:rFonts w:ascii="Calibri" w:hAnsi="Calibri" w:cs="Calibri"/>
          <w:sz w:val="22"/>
          <w:szCs w:val="22"/>
        </w:rPr>
        <w:tab/>
        <w:t>Činnost organizace musí být realizována na správním území města Kutné Hory.</w:t>
      </w:r>
    </w:p>
    <w:p w:rsidR="00FF61EC" w:rsidRPr="00BD0872" w:rsidRDefault="00FF61EC" w:rsidP="00FF61EC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>11.5</w:t>
      </w:r>
      <w:r w:rsidRPr="003B120B">
        <w:rPr>
          <w:rFonts w:ascii="Calibri" w:hAnsi="Calibri" w:cs="Calibri"/>
          <w:sz w:val="22"/>
          <w:szCs w:val="22"/>
        </w:rPr>
        <w:tab/>
        <w:t xml:space="preserve">Žadatel o dotaci nesmí z dotace </w:t>
      </w:r>
      <w:r w:rsidRPr="00BD0872">
        <w:rPr>
          <w:rFonts w:ascii="Calibri" w:hAnsi="Calibri" w:cs="Calibri"/>
          <w:sz w:val="22"/>
          <w:szCs w:val="22"/>
        </w:rPr>
        <w:t xml:space="preserve">Podpora vzdělávání a výchovy dětí a mládeže ve městě Kutná Hora dofinancovávat projekty, na které čerpal dotační prostředky z jiných dotačních </w:t>
      </w:r>
      <w:r>
        <w:rPr>
          <w:rFonts w:ascii="Calibri" w:hAnsi="Calibri" w:cs="Calibri"/>
          <w:sz w:val="22"/>
          <w:szCs w:val="22"/>
        </w:rPr>
        <w:t>p</w:t>
      </w:r>
      <w:r w:rsidRPr="00BD0872">
        <w:rPr>
          <w:rFonts w:ascii="Calibri" w:hAnsi="Calibri" w:cs="Calibri"/>
          <w:sz w:val="22"/>
          <w:szCs w:val="22"/>
        </w:rPr>
        <w:t xml:space="preserve">rogramů vyhlášených městem Kutná Hora. </w:t>
      </w:r>
    </w:p>
    <w:p w:rsidR="00FF61EC" w:rsidRPr="003B120B" w:rsidRDefault="00FF61EC" w:rsidP="00FF61EC">
      <w:pPr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 </w:t>
      </w:r>
    </w:p>
    <w:p w:rsidR="00FF61EC" w:rsidRPr="003B120B" w:rsidRDefault="00FF61EC" w:rsidP="00FF61EC">
      <w:pPr>
        <w:jc w:val="both"/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Čl. 12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>Administrátor odpovědný za realizaci dotačního programu</w:t>
      </w:r>
    </w:p>
    <w:p w:rsidR="00FF61EC" w:rsidRPr="003B120B" w:rsidRDefault="00FF61EC" w:rsidP="00FF61EC">
      <w:pPr>
        <w:jc w:val="both"/>
        <w:rPr>
          <w:rFonts w:ascii="Calibri" w:hAnsi="Calibri" w:cs="Calibri"/>
          <w:b/>
          <w:sz w:val="22"/>
          <w:szCs w:val="22"/>
        </w:rPr>
      </w:pPr>
    </w:p>
    <w:p w:rsidR="00FF61EC" w:rsidRPr="003B120B" w:rsidRDefault="00FF61EC" w:rsidP="00FF61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Odbor </w:t>
      </w:r>
      <w:r>
        <w:rPr>
          <w:rFonts w:ascii="Calibri" w:hAnsi="Calibri" w:cs="Calibri"/>
          <w:sz w:val="22"/>
          <w:szCs w:val="22"/>
        </w:rPr>
        <w:t xml:space="preserve">cestovního ruchu, </w:t>
      </w:r>
      <w:r w:rsidRPr="003B120B">
        <w:rPr>
          <w:rFonts w:ascii="Calibri" w:hAnsi="Calibri" w:cs="Calibri"/>
          <w:sz w:val="22"/>
          <w:szCs w:val="22"/>
        </w:rPr>
        <w:t>školství a kultury Městského úřadu Kutná Hora</w:t>
      </w:r>
      <w:r>
        <w:rPr>
          <w:rFonts w:ascii="Calibri" w:hAnsi="Calibri" w:cs="Calibri"/>
          <w:sz w:val="22"/>
          <w:szCs w:val="22"/>
        </w:rPr>
        <w:t xml:space="preserve"> – oddělení školství a kultury</w:t>
      </w:r>
      <w:r w:rsidRPr="003B120B">
        <w:rPr>
          <w:rFonts w:ascii="Calibri" w:hAnsi="Calibri" w:cs="Calibri"/>
          <w:sz w:val="22"/>
          <w:szCs w:val="22"/>
        </w:rPr>
        <w:t>, Havlíčkovo náměstí 552, 284 01 Kutná Hora.</w:t>
      </w:r>
    </w:p>
    <w:p w:rsidR="00FF61EC" w:rsidRPr="003B120B" w:rsidRDefault="00FF61EC" w:rsidP="00FF61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Administrátor dotačního programu (kontaktní osoba) poskytuje informace ke zpracování žádostí o poskytnutí dotace. </w:t>
      </w:r>
    </w:p>
    <w:p w:rsidR="00FF61EC" w:rsidRDefault="00FF61EC" w:rsidP="00650DF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Kontaktní osoba: </w:t>
      </w:r>
      <w:r w:rsidR="00A00681">
        <w:rPr>
          <w:rFonts w:ascii="Calibri" w:hAnsi="Calibri" w:cs="Calibri"/>
          <w:sz w:val="22"/>
          <w:szCs w:val="22"/>
        </w:rPr>
        <w:t>Bc. Luc</w:t>
      </w:r>
      <w:r w:rsidR="00AD799F">
        <w:rPr>
          <w:rFonts w:ascii="Calibri" w:hAnsi="Calibri" w:cs="Calibri"/>
          <w:sz w:val="22"/>
          <w:szCs w:val="22"/>
        </w:rPr>
        <w:t>ie Šlejtrová, telefon: 327710152</w:t>
      </w:r>
      <w:r w:rsidR="00A00681">
        <w:rPr>
          <w:rFonts w:ascii="Calibri" w:hAnsi="Calibri" w:cs="Calibri"/>
          <w:sz w:val="22"/>
          <w:szCs w:val="22"/>
        </w:rPr>
        <w:t xml:space="preserve">, e-mail: </w:t>
      </w:r>
      <w:hyperlink r:id="rId7" w:history="1">
        <w:r w:rsidR="00A00681" w:rsidRPr="008B1A37">
          <w:rPr>
            <w:rStyle w:val="Hypertextovodkaz"/>
            <w:rFonts w:ascii="Calibri" w:hAnsi="Calibri" w:cs="Calibri"/>
            <w:sz w:val="22"/>
            <w:szCs w:val="22"/>
          </w:rPr>
          <w:t>slejtrova@mu.kutnahora.cz</w:t>
        </w:r>
      </w:hyperlink>
    </w:p>
    <w:p w:rsidR="00A00681" w:rsidRPr="00A00681" w:rsidRDefault="00A00681" w:rsidP="00FF61EC">
      <w:pPr>
        <w:jc w:val="both"/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jc w:val="center"/>
        <w:rPr>
          <w:rFonts w:ascii="Calibri" w:hAnsi="Calibri" w:cs="Calibri"/>
          <w:b/>
          <w:sz w:val="22"/>
          <w:szCs w:val="22"/>
        </w:rPr>
      </w:pPr>
      <w:r w:rsidRPr="003B120B">
        <w:rPr>
          <w:rFonts w:ascii="Calibri" w:hAnsi="Calibri" w:cs="Calibri"/>
          <w:b/>
          <w:sz w:val="22"/>
          <w:szCs w:val="22"/>
        </w:rPr>
        <w:t>Čl. 13</w:t>
      </w:r>
    </w:p>
    <w:p w:rsidR="00FF61EC" w:rsidRPr="003B120B" w:rsidRDefault="00FF61EC" w:rsidP="00FF61E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B120B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13.1. </w:t>
      </w:r>
      <w:r w:rsidRPr="003B120B">
        <w:rPr>
          <w:rFonts w:ascii="Calibri" w:hAnsi="Calibri" w:cs="Calibri"/>
          <w:sz w:val="22"/>
          <w:szCs w:val="22"/>
        </w:rPr>
        <w:tab/>
        <w:t xml:space="preserve">Pokud žadatel uvede nepravdivé údaje anebo zamlčí podstatné údaje, může </w:t>
      </w:r>
      <w:r>
        <w:rPr>
          <w:rFonts w:ascii="Calibri" w:hAnsi="Calibri" w:cs="Calibri"/>
          <w:sz w:val="22"/>
          <w:szCs w:val="22"/>
        </w:rPr>
        <w:t>m</w:t>
      </w:r>
      <w:r w:rsidRPr="003B120B">
        <w:rPr>
          <w:rFonts w:ascii="Calibri" w:hAnsi="Calibri" w:cs="Calibri"/>
          <w:sz w:val="22"/>
          <w:szCs w:val="22"/>
        </w:rPr>
        <w:t>ěsto Kutná Hora vyřadit žádost z hodnocení či žádat o vrácení poskytnutého příspěvku.</w:t>
      </w: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13.2. </w:t>
      </w:r>
      <w:r w:rsidRPr="003B120B">
        <w:rPr>
          <w:rFonts w:ascii="Calibri" w:hAnsi="Calibri" w:cs="Calibri"/>
          <w:sz w:val="22"/>
          <w:szCs w:val="22"/>
        </w:rPr>
        <w:tab/>
        <w:t xml:space="preserve">Zjistí-li se kontrolou závěrečné zprávy, že došlo k porušení smlouvy o dotaci, vyhrazuje si </w:t>
      </w: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         </w:t>
      </w:r>
      <w:r w:rsidRPr="003B120B"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>m</w:t>
      </w:r>
      <w:r w:rsidRPr="003B120B">
        <w:rPr>
          <w:rFonts w:ascii="Calibri" w:hAnsi="Calibri" w:cs="Calibri"/>
          <w:sz w:val="22"/>
          <w:szCs w:val="22"/>
        </w:rPr>
        <w:t xml:space="preserve">ěsto Kutná Hora právo žádat o vrácení poskytnuté dotace dle smlouvy o dotaci.   </w:t>
      </w:r>
    </w:p>
    <w:p w:rsidR="00FF61EC" w:rsidRPr="003B120B" w:rsidRDefault="00FF61EC" w:rsidP="00FF61EC">
      <w:pPr>
        <w:jc w:val="both"/>
        <w:rPr>
          <w:rFonts w:ascii="Calibri" w:hAnsi="Calibri" w:cs="Calibri"/>
          <w:sz w:val="22"/>
          <w:szCs w:val="22"/>
        </w:rPr>
      </w:pPr>
      <w:r w:rsidRPr="003B120B">
        <w:rPr>
          <w:rFonts w:ascii="Calibri" w:hAnsi="Calibri" w:cs="Calibri"/>
          <w:sz w:val="22"/>
          <w:szCs w:val="22"/>
        </w:rPr>
        <w:t xml:space="preserve">          </w:t>
      </w:r>
      <w:r w:rsidRPr="003B120B">
        <w:rPr>
          <w:rFonts w:ascii="Calibri" w:hAnsi="Calibri" w:cs="Calibri"/>
          <w:sz w:val="22"/>
          <w:szCs w:val="22"/>
        </w:rPr>
        <w:tab/>
        <w:t>Poskytnuté materiály nebudou žadatelům vráceny.</w:t>
      </w:r>
    </w:p>
    <w:p w:rsidR="00FF61EC" w:rsidRPr="003B120B" w:rsidRDefault="00FF61EC" w:rsidP="00FF61EC">
      <w:pPr>
        <w:jc w:val="both"/>
        <w:rPr>
          <w:rFonts w:ascii="Calibri" w:hAnsi="Calibri" w:cs="Calibri"/>
          <w:b/>
          <w:sz w:val="22"/>
          <w:szCs w:val="22"/>
        </w:rPr>
      </w:pPr>
    </w:p>
    <w:p w:rsidR="00FF61EC" w:rsidRPr="00981AD6" w:rsidRDefault="00FF61EC" w:rsidP="00FF61EC">
      <w:pPr>
        <w:rPr>
          <w:rFonts w:ascii="Calibri" w:hAnsi="Calibri" w:cs="Calibri"/>
          <w:sz w:val="22"/>
          <w:szCs w:val="22"/>
        </w:rPr>
      </w:pPr>
      <w:proofErr w:type="gramStart"/>
      <w:r w:rsidRPr="003B120B">
        <w:rPr>
          <w:rFonts w:ascii="Calibri" w:hAnsi="Calibri" w:cs="Calibri"/>
          <w:sz w:val="22"/>
          <w:szCs w:val="22"/>
        </w:rPr>
        <w:t>13.3</w:t>
      </w:r>
      <w:proofErr w:type="gramEnd"/>
      <w:r w:rsidRPr="003B120B">
        <w:rPr>
          <w:rFonts w:ascii="Calibri" w:hAnsi="Calibri" w:cs="Calibri"/>
          <w:sz w:val="22"/>
          <w:szCs w:val="22"/>
        </w:rPr>
        <w:t>.</w:t>
      </w:r>
      <w:r w:rsidRPr="003B120B">
        <w:rPr>
          <w:rFonts w:ascii="Calibri" w:hAnsi="Calibri" w:cs="Calibri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 xml:space="preserve">Dotační program </w:t>
      </w:r>
      <w:r w:rsidRPr="00981AD6">
        <w:rPr>
          <w:rFonts w:ascii="Calibri" w:hAnsi="Calibri" w:cs="Calibri"/>
          <w:sz w:val="22"/>
          <w:szCs w:val="22"/>
        </w:rPr>
        <w:t xml:space="preserve">Podpora vzdělávání dětí a mládeže ve městě Kutná Hora pro rok </w:t>
      </w:r>
      <w:r w:rsidR="00560D8A">
        <w:rPr>
          <w:rFonts w:ascii="Calibri" w:hAnsi="Calibri" w:cs="Calibri"/>
          <w:sz w:val="22"/>
          <w:szCs w:val="22"/>
        </w:rPr>
        <w:t>2026</w:t>
      </w:r>
    </w:p>
    <w:p w:rsidR="00FF61EC" w:rsidRPr="00442A04" w:rsidRDefault="00FF61EC" w:rsidP="00FF61EC">
      <w:pPr>
        <w:ind w:left="709" w:firstLine="4"/>
        <w:jc w:val="both"/>
        <w:outlineLvl w:val="0"/>
        <w:rPr>
          <w:rFonts w:ascii="Calibri" w:hAnsi="Calibri" w:cs="Calibri"/>
          <w:sz w:val="22"/>
          <w:szCs w:val="22"/>
        </w:rPr>
      </w:pPr>
      <w:r w:rsidRPr="00442A04">
        <w:rPr>
          <w:rFonts w:ascii="Calibri" w:hAnsi="Calibri" w:cs="Calibri"/>
          <w:sz w:val="22"/>
          <w:szCs w:val="22"/>
        </w:rPr>
        <w:t>Rada města Kutná Hora</w:t>
      </w:r>
      <w:r w:rsidR="00650DFE">
        <w:rPr>
          <w:rFonts w:ascii="Calibri" w:hAnsi="Calibri" w:cs="Calibri"/>
          <w:sz w:val="22"/>
          <w:szCs w:val="22"/>
        </w:rPr>
        <w:t xml:space="preserve"> schválila</w:t>
      </w:r>
      <w:r w:rsidRPr="00442A04">
        <w:rPr>
          <w:rFonts w:ascii="Calibri" w:hAnsi="Calibri" w:cs="Calibri"/>
          <w:sz w:val="22"/>
          <w:szCs w:val="22"/>
        </w:rPr>
        <w:t xml:space="preserve"> usnesením č.</w:t>
      </w:r>
      <w:r w:rsidR="00486D1F">
        <w:rPr>
          <w:rFonts w:ascii="Calibri" w:hAnsi="Calibri" w:cs="Calibri"/>
          <w:sz w:val="22"/>
          <w:szCs w:val="22"/>
        </w:rPr>
        <w:t xml:space="preserve"> </w:t>
      </w:r>
      <w:r w:rsidR="00465E18">
        <w:rPr>
          <w:rFonts w:ascii="Calibri" w:hAnsi="Calibri" w:cs="Calibri"/>
          <w:sz w:val="22"/>
          <w:szCs w:val="22"/>
        </w:rPr>
        <w:t>R/626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/</w:t>
      </w:r>
      <w:r w:rsidRPr="00442A04">
        <w:rPr>
          <w:rFonts w:ascii="Calibri" w:hAnsi="Calibri" w:cs="Calibri"/>
          <w:sz w:val="22"/>
          <w:szCs w:val="22"/>
        </w:rPr>
        <w:t>2</w:t>
      </w:r>
      <w:r w:rsidR="00560D8A">
        <w:rPr>
          <w:rFonts w:ascii="Calibri" w:hAnsi="Calibri" w:cs="Calibri"/>
          <w:sz w:val="22"/>
          <w:szCs w:val="22"/>
        </w:rPr>
        <w:t>5</w:t>
      </w:r>
      <w:r w:rsidRPr="00442A04">
        <w:rPr>
          <w:rFonts w:ascii="Calibri" w:hAnsi="Calibri" w:cs="Calibri"/>
          <w:sz w:val="22"/>
          <w:szCs w:val="22"/>
        </w:rPr>
        <w:t>.</w:t>
      </w:r>
    </w:p>
    <w:p w:rsidR="00945B0B" w:rsidRDefault="00945B0B"/>
    <w:sectPr w:rsidR="0094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C6D39"/>
    <w:multiLevelType w:val="hybridMultilevel"/>
    <w:tmpl w:val="C51AF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F2938"/>
    <w:multiLevelType w:val="singleLevel"/>
    <w:tmpl w:val="04050011"/>
    <w:lvl w:ilvl="0">
      <w:start w:val="1"/>
      <w:numFmt w:val="decimal"/>
      <w:pStyle w:val="normlnslov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B2AEE"/>
    <w:multiLevelType w:val="multilevel"/>
    <w:tmpl w:val="2A764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EC"/>
    <w:rsid w:val="00147156"/>
    <w:rsid w:val="004360B6"/>
    <w:rsid w:val="00465E18"/>
    <w:rsid w:val="00486D1F"/>
    <w:rsid w:val="00560D8A"/>
    <w:rsid w:val="00650DFE"/>
    <w:rsid w:val="00811E61"/>
    <w:rsid w:val="00945B0B"/>
    <w:rsid w:val="00973019"/>
    <w:rsid w:val="00A00681"/>
    <w:rsid w:val="00AD799F"/>
    <w:rsid w:val="00D871FA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713C"/>
  <w15:chartTrackingRefBased/>
  <w15:docId w15:val="{6987A888-113F-4CD6-AA7E-EA7B8B91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F61E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61EC"/>
    <w:pPr>
      <w:ind w:left="708"/>
    </w:pPr>
  </w:style>
  <w:style w:type="paragraph" w:customStyle="1" w:styleId="normlnslovan">
    <w:name w:val="normální číslovaný"/>
    <w:basedOn w:val="Normln"/>
    <w:rsid w:val="00FF61EC"/>
    <w:pPr>
      <w:numPr>
        <w:numId w:val="1"/>
      </w:numPr>
      <w:spacing w:after="120"/>
      <w:jc w:val="both"/>
    </w:pPr>
    <w:rPr>
      <w:rFonts w:ascii="Tahoma" w:hAnsi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F61E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F61E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ejtrova@mu.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tnahora.cz" TargetMode="External"/><Relationship Id="rId5" Type="http://schemas.openxmlformats.org/officeDocument/2006/relationships/hyperlink" Target="https://dotace.kutnahora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1213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Krulisova Leona</dc:creator>
  <cp:keywords/>
  <dc:description/>
  <cp:lastModifiedBy>Šlejtrová Lucie</cp:lastModifiedBy>
  <cp:revision>12</cp:revision>
  <cp:lastPrinted>2025-06-18T06:21:00Z</cp:lastPrinted>
  <dcterms:created xsi:type="dcterms:W3CDTF">2022-07-13T07:07:00Z</dcterms:created>
  <dcterms:modified xsi:type="dcterms:W3CDTF">2025-07-11T07:15:00Z</dcterms:modified>
</cp:coreProperties>
</file>